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0D" w:rsidRDefault="00A7180D">
      <w:r>
        <w:t>Data A</w:t>
      </w:r>
      <w:bookmarkStart w:id="0" w:name="_GoBack"/>
      <w:bookmarkEnd w:id="0"/>
      <w:r>
        <w:t xml:space="preserve"> viability </w:t>
      </w:r>
    </w:p>
    <w:p w:rsidR="00A7180D" w:rsidRDefault="00A7180D"/>
    <w:p w:rsidR="00A7180D" w:rsidRDefault="00A7180D"/>
    <w:p w:rsidR="00394892" w:rsidRDefault="00A7180D">
      <w:r w:rsidRPr="00A7180D">
        <w:t xml:space="preserve">The nucleotide sequence generated and analyzed during the current study is available in the National Center for Biotechnology Information (NCBI) </w:t>
      </w:r>
      <w:proofErr w:type="spellStart"/>
      <w:r w:rsidRPr="00A7180D">
        <w:t>GenBank</w:t>
      </w:r>
      <w:proofErr w:type="spellEnd"/>
      <w:r w:rsidRPr="00A7180D">
        <w:t xml:space="preserve"> repository under the accession number PX495086. It can be accessed publicly via the following persistent URL: https://www.ncbi.nlm.nih.gov/nuccore/PX495086.1</w:t>
      </w:r>
    </w:p>
    <w:sectPr w:rsidR="003948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0D"/>
    <w:rsid w:val="00394892"/>
    <w:rsid w:val="00A7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Al-Qaisar Technologies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2026-01-02T19:38:00Z</dcterms:created>
  <dcterms:modified xsi:type="dcterms:W3CDTF">2026-01-02T19:38:00Z</dcterms:modified>
</cp:coreProperties>
</file>